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rFonts w:ascii="Arial" w:hAnsi="Arial"/>
          <w:sz w:val="24"/>
          <w:szCs w:val="24"/>
        </w:rPr>
      </w:pPr>
      <w:r>
        <w:rPr>
          <w:rFonts w:cs="Arial"/>
          <w:b/>
          <w:bCs/>
          <w:color w:val="000000"/>
          <w:sz w:val="24"/>
          <w:szCs w:val="24"/>
        </w:rPr>
        <w:t>AVISO DE DISPENSA Nº 1</w:t>
      </w:r>
      <w:r>
        <w:rPr>
          <w:rFonts w:eastAsia="Times New Roman" w:cs="Arial"/>
          <w:b/>
          <w:bCs/>
          <w:color w:val="000000"/>
          <w:kern w:val="0"/>
          <w:sz w:val="24"/>
          <w:szCs w:val="24"/>
          <w:lang w:val="pt-BR" w:eastAsia="pt-BR" w:bidi="ar-SA"/>
        </w:rPr>
        <w:t>88</w:t>
      </w:r>
      <w:r>
        <w:rPr>
          <w:rFonts w:cs="Arial"/>
          <w:b/>
          <w:bCs/>
          <w:color w:val="000000"/>
          <w:sz w:val="24"/>
          <w:szCs w:val="24"/>
        </w:rPr>
        <w:t>/2023</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b/>
          <w:bCs/>
          <w:i w:val="false"/>
          <w:iCs w:val="false"/>
          <w:color w:val="000000"/>
          <w:kern w:val="0"/>
          <w:sz w:val="24"/>
          <w:szCs w:val="24"/>
          <w:lang w:val="pt-BR" w:eastAsia="pt-BR" w:bidi="ar-SA"/>
        </w:rPr>
        <w:t>°</w:t>
      </w:r>
      <w:r>
        <w:rPr>
          <w:rStyle w:val="Nfaseforte"/>
          <w:rFonts w:eastAsia="Times New Roman" w:cs="Arial"/>
          <w:i w:val="false"/>
          <w:iCs w:val="false"/>
          <w:color w:val="000000"/>
          <w:kern w:val="0"/>
          <w:sz w:val="24"/>
          <w:szCs w:val="24"/>
          <w:lang w:val="pt-BR" w:eastAsia="pt-BR" w:bidi="ar-SA"/>
        </w:rPr>
        <w:t xml:space="preserve">63430.002909/2023-57 </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b w:val="false"/>
          <w:bCs w:val="false"/>
          <w:i w:val="false"/>
          <w:iCs/>
          <w:strike w:val="false"/>
          <w:dstrike w:val="false"/>
          <w:outline w:val="false"/>
          <w:shadow w:val="false"/>
          <w:color w:val="000000"/>
          <w:sz w:val="24"/>
          <w:szCs w:val="24"/>
          <w:u w:val="none"/>
          <w:em w:val="none"/>
          <w:lang w:eastAsia="zxx" w:bidi="zxx"/>
        </w:rPr>
        <w:t xml:space="preserve">Aquisição de material para </w:t>
      </w:r>
      <w:r>
        <w:rPr>
          <w:rStyle w:val="Fontepargpadro"/>
          <w:rFonts w:eastAsia="Times New Roman" w:cs="Times New Roman"/>
          <w:b w:val="false"/>
          <w:bCs w:val="false"/>
          <w:i w:val="false"/>
          <w:iCs/>
          <w:strike w:val="false"/>
          <w:dstrike w:val="false"/>
          <w:outline w:val="false"/>
          <w:shadow w:val="false"/>
          <w:color w:val="000000"/>
          <w:kern w:val="0"/>
          <w:sz w:val="24"/>
          <w:szCs w:val="24"/>
          <w:u w:val="none"/>
          <w:em w:val="none"/>
          <w:lang w:val="zxx" w:eastAsia="zxx" w:bidi="zxx"/>
        </w:rPr>
        <w:t>Operação Ágata</w:t>
      </w:r>
      <w:r>
        <w:rPr>
          <w:rFonts w:cs="Arial"/>
          <w:b/>
          <w:bCs w:val="false"/>
          <w:i w:val="false"/>
          <w:iCs/>
          <w:strike w:val="false"/>
          <w:dstrike w:val="false"/>
          <w:outline w:val="false"/>
          <w:shadow w:val="false"/>
          <w:color w:val="000000"/>
          <w:sz w:val="24"/>
          <w:szCs w:val="24"/>
          <w:u w:val="none"/>
          <w:em w:val="none"/>
          <w:lang w:eastAsia="zxx" w:bidi="zxx"/>
        </w:rPr>
        <w:t>,</w:t>
      </w:r>
      <w:r>
        <w:rPr>
          <w:rFonts w:cs="Arial"/>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CellMar>
          <w:top w:w="0" w:type="dxa"/>
          <w:left w:w="78" w:type="dxa"/>
          <w:bottom w:w="0" w:type="dxa"/>
          <w:right w:w="108" w:type="dxa"/>
        </w:tblCellMar>
        <w:tblLook w:val="04a0" w:noHBand="0" w:noVBand="1" w:firstColumn="1" w:lastRow="0" w:lastColumn="0" w:firstRow="1"/>
      </w:tblPr>
      <w:tblGrid>
        <w:gridCol w:w="510"/>
        <w:gridCol w:w="1875"/>
        <w:gridCol w:w="840"/>
        <w:gridCol w:w="855"/>
        <w:gridCol w:w="917"/>
        <w:gridCol w:w="675"/>
        <w:gridCol w:w="1019"/>
        <w:gridCol w:w="1247"/>
        <w:gridCol w:w="1756"/>
        <w:gridCol w:w="790"/>
      </w:tblGrid>
      <w:tr>
        <w:trPr/>
        <w:tc>
          <w:tcPr>
            <w:tcW w:w="51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color w:val="000000"/>
                <w:sz w:val="14"/>
                <w:szCs w:val="14"/>
              </w:rPr>
              <w:t>ITEM</w:t>
            </w:r>
          </w:p>
        </w:tc>
        <w:tc>
          <w:tcPr>
            <w:tcW w:w="1875" w:type="dxa"/>
            <w:tcBorders>
              <w:top w:val="single" w:sz="4" w:space="0" w:color="000000"/>
              <w:left w:val="single" w:sz="4" w:space="0" w:color="000000"/>
              <w:bottom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color w:val="000000"/>
                <w:sz w:val="14"/>
                <w:szCs w:val="14"/>
              </w:rPr>
              <w:t>ESPECIFICAÇÃO</w:t>
            </w:r>
          </w:p>
        </w:tc>
        <w:tc>
          <w:tcPr>
            <w:tcW w:w="84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b/>
                <w:bCs/>
                <w:sz w:val="14"/>
                <w:szCs w:val="14"/>
              </w:rPr>
              <w:t>PDM</w:t>
            </w:r>
          </w:p>
        </w:tc>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color w:val="000000"/>
                <w:sz w:val="14"/>
                <w:szCs w:val="14"/>
              </w:rPr>
              <w:t>CATMAT/</w:t>
            </w:r>
            <w:r>
              <w:rPr>
                <w:rFonts w:cs="Arial"/>
                <w:b/>
                <w:bCs/>
                <w:i w:val="false"/>
                <w:iCs w:val="false"/>
                <w:color w:val="000000"/>
                <w:sz w:val="14"/>
                <w:szCs w:val="14"/>
              </w:rPr>
              <w:t>CATSER</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color w:val="000000"/>
                <w:sz w:val="14"/>
                <w:szCs w:val="14"/>
              </w:rPr>
              <w:t>UNIDADE DE MEDIDA</w:t>
            </w:r>
          </w:p>
        </w:tc>
        <w:tc>
          <w:tcPr>
            <w:tcW w:w="67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sz w:val="14"/>
                <w:szCs w:val="14"/>
              </w:rPr>
              <w:t>QUANT</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sz w:val="14"/>
                <w:szCs w:val="14"/>
              </w:rPr>
              <w:t>VALOR UNITÁRIO</w:t>
            </w:r>
          </w:p>
        </w:tc>
        <w:tc>
          <w:tcPr>
            <w:tcW w:w="12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4"/>
                <w:szCs w:val="14"/>
              </w:rPr>
            </w:pPr>
            <w:r>
              <w:rPr>
                <w:rFonts w:cs="Arial"/>
                <w:b/>
                <w:bCs/>
                <w:sz w:val="14"/>
                <w:szCs w:val="14"/>
              </w:rPr>
              <w:t>VALOR TOTAL</w:t>
            </w:r>
          </w:p>
        </w:tc>
        <w:tc>
          <w:tcPr>
            <w:tcW w:w="175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sz w:val="14"/>
                <w:szCs w:val="14"/>
              </w:rPr>
            </w:pPr>
            <w:r>
              <w:rPr>
                <w:b/>
                <w:i w:val="false"/>
                <w:iCs w:val="false"/>
                <w:color w:val="000000"/>
                <w:sz w:val="14"/>
                <w:szCs w:val="14"/>
              </w:rPr>
              <w:t>LOCAL DE ENTREGA</w:t>
            </w:r>
          </w:p>
        </w:tc>
        <w:tc>
          <w:tcPr>
            <w:tcW w:w="79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sz w:val="14"/>
                <w:szCs w:val="14"/>
              </w:rPr>
            </w:pPr>
            <w:r>
              <w:rPr>
                <w:b/>
                <w:i w:val="false"/>
                <w:iCs w:val="false"/>
                <w:color w:val="000000"/>
                <w:sz w:val="14"/>
                <w:szCs w:val="14"/>
              </w:rPr>
              <w:t>PRAZO DE ENTREGA</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w:t>
            </w:r>
          </w:p>
        </w:tc>
        <w:tc>
          <w:tcPr>
            <w:tcW w:w="1875" w:type="dxa"/>
            <w:tcBorders>
              <w:left w:val="single" w:sz="4" w:space="0" w:color="000000"/>
              <w:bottom w:val="single" w:sz="4" w:space="0" w:color="000000"/>
            </w:tcBorders>
            <w:shd w:fill="auto" w:val="clear"/>
            <w:vAlign w:val="center"/>
          </w:tcPr>
          <w:p>
            <w:pPr>
              <w:pStyle w:val="ARIAL"/>
              <w:rPr>
                <w:rFonts w:ascii="Arial" w:hAnsi="Arial"/>
                <w:sz w:val="20"/>
                <w:szCs w:val="20"/>
              </w:rPr>
            </w:pPr>
            <w:r>
              <w:rPr>
                <w:rFonts w:ascii="Arial" w:hAnsi="Arial"/>
                <w:sz w:val="20"/>
                <w:szCs w:val="20"/>
              </w:rPr>
              <w:t>Saco forte reforçado transparente 40x60 PCT 5KG</w:t>
            </w:r>
          </w:p>
        </w:tc>
        <w:tc>
          <w:tcPr>
            <w:tcW w:w="84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11902</w:t>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402424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PCT</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9</w:t>
            </w:r>
          </w:p>
        </w:tc>
        <w:tc>
          <w:tcPr>
            <w:tcW w:w="1019" w:type="dxa"/>
            <w:tcBorders>
              <w:left w:val="single" w:sz="4" w:space="0" w:color="000000"/>
              <w:bottom w:val="single" w:sz="4" w:space="0" w:color="000000"/>
              <w:right w:val="single" w:sz="4" w:space="0" w:color="000000"/>
            </w:tcBorders>
            <w:shd w:fill="auto" w:val="clear"/>
            <w:vAlign w:val="center"/>
          </w:tcPr>
          <w:p>
            <w:pPr>
              <w:pStyle w:val="ARIAL"/>
              <w:rPr/>
            </w:pPr>
            <w:r>
              <w:rPr>
                <w:rFonts w:ascii="Arial" w:hAnsi="Arial"/>
                <w:sz w:val="20"/>
                <w:szCs w:val="20"/>
              </w:rPr>
              <w:t xml:space="preserve">R$ </w:t>
            </w:r>
            <w:r>
              <w:rPr>
                <w:rFonts w:eastAsia="Times New Roman" w:cs="Times New Roman" w:ascii="Arial" w:hAnsi="Arial"/>
                <w:color w:val="000000"/>
                <w:sz w:val="20"/>
                <w:szCs w:val="20"/>
              </w:rPr>
              <w:t>112</w:t>
            </w:r>
            <w:r>
              <w:rPr>
                <w:rFonts w:ascii="Arial" w:hAnsi="Arial"/>
                <w:sz w:val="20"/>
                <w:szCs w:val="20"/>
              </w:rPr>
              <w:t>,15</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R$ 1.009,35</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2</w:t>
            </w:r>
          </w:p>
        </w:tc>
        <w:tc>
          <w:tcPr>
            <w:tcW w:w="1875" w:type="dxa"/>
            <w:tcBorders>
              <w:left w:val="single" w:sz="4" w:space="0" w:color="000000"/>
              <w:bottom w:val="single" w:sz="4" w:space="0" w:color="000000"/>
            </w:tcBorders>
            <w:shd w:fill="auto" w:val="clear"/>
            <w:vAlign w:val="center"/>
          </w:tcPr>
          <w:p>
            <w:pPr>
              <w:pStyle w:val="ARIAL"/>
              <w:rPr>
                <w:rFonts w:ascii="Arial" w:hAnsi="Arial"/>
                <w:sz w:val="20"/>
                <w:szCs w:val="20"/>
              </w:rPr>
            </w:pPr>
            <w:r>
              <w:rPr>
                <w:rFonts w:ascii="Arial" w:hAnsi="Arial"/>
                <w:sz w:val="20"/>
                <w:szCs w:val="20"/>
              </w:rPr>
              <w:t>Saco forte reforçado transparente 50x70 PCT 5KG</w:t>
            </w:r>
          </w:p>
        </w:tc>
        <w:tc>
          <w:tcPr>
            <w:tcW w:w="84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11902</w:t>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402424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PCT</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9</w:t>
            </w:r>
          </w:p>
        </w:tc>
        <w:tc>
          <w:tcPr>
            <w:tcW w:w="1019" w:type="dxa"/>
            <w:tcBorders>
              <w:left w:val="single" w:sz="4" w:space="0" w:color="000000"/>
              <w:bottom w:val="single" w:sz="4" w:space="0" w:color="000000"/>
              <w:right w:val="single" w:sz="4" w:space="0" w:color="000000"/>
            </w:tcBorders>
            <w:shd w:fill="auto" w:val="clear"/>
            <w:vAlign w:val="center"/>
          </w:tcPr>
          <w:p>
            <w:pPr>
              <w:pStyle w:val="ARIAL"/>
              <w:rPr/>
            </w:pPr>
            <w:r>
              <w:rPr>
                <w:rFonts w:ascii="Arial" w:hAnsi="Arial"/>
                <w:sz w:val="20"/>
                <w:szCs w:val="20"/>
              </w:rPr>
              <w:t>R$ 1</w:t>
            </w:r>
            <w:r>
              <w:rPr>
                <w:rFonts w:eastAsia="Times New Roman" w:cs="Times New Roman" w:ascii="Arial" w:hAnsi="Arial"/>
                <w:color w:val="000000"/>
                <w:sz w:val="20"/>
                <w:szCs w:val="20"/>
              </w:rPr>
              <w:t>26,32</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R$ 1.136,88</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3</w:t>
            </w:r>
          </w:p>
        </w:tc>
        <w:tc>
          <w:tcPr>
            <w:tcW w:w="1875" w:type="dxa"/>
            <w:tcBorders>
              <w:left w:val="single" w:sz="4" w:space="0" w:color="000000"/>
              <w:bottom w:val="single" w:sz="4" w:space="0" w:color="000000"/>
            </w:tcBorders>
            <w:shd w:fill="auto" w:val="clear"/>
            <w:vAlign w:val="center"/>
          </w:tcPr>
          <w:p>
            <w:pPr>
              <w:pStyle w:val="ARIAL"/>
              <w:rPr>
                <w:rFonts w:ascii="Arial" w:hAnsi="Arial"/>
                <w:sz w:val="20"/>
                <w:szCs w:val="20"/>
              </w:rPr>
            </w:pPr>
            <w:r>
              <w:rPr>
                <w:rFonts w:ascii="Arial" w:hAnsi="Arial"/>
                <w:sz w:val="20"/>
                <w:szCs w:val="20"/>
              </w:rPr>
              <w:t>Saco forte reforçado transparente 60x90 PCT 5KG</w:t>
            </w:r>
          </w:p>
        </w:tc>
        <w:tc>
          <w:tcPr>
            <w:tcW w:w="84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11902</w:t>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402424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PCT</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5</w:t>
            </w:r>
          </w:p>
        </w:tc>
        <w:tc>
          <w:tcPr>
            <w:tcW w:w="1019" w:type="dxa"/>
            <w:tcBorders>
              <w:left w:val="single" w:sz="4" w:space="0" w:color="000000"/>
              <w:bottom w:val="single" w:sz="4" w:space="0" w:color="000000"/>
              <w:right w:val="single" w:sz="4" w:space="0" w:color="000000"/>
            </w:tcBorders>
            <w:shd w:fill="auto" w:val="clear"/>
            <w:vAlign w:val="center"/>
          </w:tcPr>
          <w:p>
            <w:pPr>
              <w:pStyle w:val="ARIAL"/>
              <w:rPr/>
            </w:pPr>
            <w:r>
              <w:rPr>
                <w:rFonts w:ascii="Arial" w:hAnsi="Arial"/>
                <w:sz w:val="20"/>
                <w:szCs w:val="20"/>
              </w:rPr>
              <w:t>R$ 1</w:t>
            </w:r>
            <w:r>
              <w:rPr>
                <w:rFonts w:eastAsia="Times New Roman" w:cs="Times New Roman" w:ascii="Arial" w:hAnsi="Arial"/>
                <w:color w:val="000000"/>
                <w:sz w:val="20"/>
                <w:szCs w:val="20"/>
              </w:rPr>
              <w:t>50,78</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R$ 753,90</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w:t>
            </w:r>
          </w:p>
        </w:tc>
        <w:tc>
          <w:tcPr>
            <w:tcW w:w="1875" w:type="dxa"/>
            <w:tcBorders>
              <w:left w:val="single" w:sz="4" w:space="0" w:color="000000"/>
              <w:bottom w:val="single" w:sz="4" w:space="0" w:color="000000"/>
            </w:tcBorders>
            <w:shd w:fill="auto" w:val="clear"/>
            <w:vAlign w:val="center"/>
          </w:tcPr>
          <w:p>
            <w:pPr>
              <w:pStyle w:val="ARIAL"/>
              <w:rPr>
                <w:rFonts w:ascii="Arial" w:hAnsi="Arial"/>
                <w:sz w:val="20"/>
                <w:szCs w:val="20"/>
              </w:rPr>
            </w:pPr>
            <w:r>
              <w:rPr>
                <w:rFonts w:ascii="Arial" w:hAnsi="Arial"/>
                <w:sz w:val="20"/>
                <w:szCs w:val="20"/>
              </w:rPr>
              <w:t>Bastão químico luminoso 15 cm cor amarela. 12 horas de duração</w:t>
            </w:r>
          </w:p>
        </w:tc>
        <w:tc>
          <w:tcPr>
            <w:tcW w:w="840" w:type="dxa"/>
            <w:tcBorders>
              <w:left w:val="single" w:sz="4" w:space="0" w:color="000000"/>
              <w:bottom w:val="single" w:sz="4" w:space="0" w:color="000000"/>
              <w:right w:val="single" w:sz="4" w:space="0" w:color="000000"/>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480024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UN</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100</w:t>
            </w:r>
          </w:p>
        </w:tc>
        <w:tc>
          <w:tcPr>
            <w:tcW w:w="101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libri" w:hAnsi="Calibri"/>
                <w:sz w:val="24"/>
              </w:rPr>
            </w:pPr>
            <w:r>
              <w:rPr>
                <w:rFonts w:ascii="Calibri" w:hAnsi="Calibri"/>
                <w:sz w:val="24"/>
              </w:rPr>
              <w:t>R$ 12,95</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5</w:t>
            </w:r>
          </w:p>
        </w:tc>
        <w:tc>
          <w:tcPr>
            <w:tcW w:w="1875" w:type="dxa"/>
            <w:tcBorders>
              <w:left w:val="single" w:sz="4" w:space="0" w:color="000000"/>
              <w:bottom w:val="single" w:sz="4" w:space="0" w:color="000000"/>
            </w:tcBorders>
            <w:shd w:fill="auto" w:val="clear"/>
            <w:vAlign w:val="center"/>
          </w:tcPr>
          <w:p>
            <w:pPr>
              <w:pStyle w:val="ARIAL"/>
              <w:rPr/>
            </w:pPr>
            <w:r>
              <w:rPr>
                <w:rFonts w:ascii="Arial" w:hAnsi="Arial"/>
                <w:sz w:val="20"/>
                <w:szCs w:val="20"/>
              </w:rPr>
              <w:t xml:space="preserve">Bastão químico luminoso 15 cm cor </w:t>
            </w:r>
            <w:r>
              <w:rPr>
                <w:rFonts w:eastAsia="Times New Roman" w:cs="Times New Roman" w:ascii="Arial" w:hAnsi="Arial"/>
                <w:color w:val="000000"/>
                <w:sz w:val="20"/>
                <w:szCs w:val="20"/>
              </w:rPr>
              <w:t>vermelha</w:t>
            </w:r>
            <w:r>
              <w:rPr>
                <w:rFonts w:ascii="Arial" w:hAnsi="Arial"/>
                <w:sz w:val="20"/>
                <w:szCs w:val="20"/>
              </w:rPr>
              <w:t>.  12 horas de duração</w:t>
            </w:r>
          </w:p>
        </w:tc>
        <w:tc>
          <w:tcPr>
            <w:tcW w:w="840" w:type="dxa"/>
            <w:tcBorders>
              <w:left w:val="single" w:sz="4" w:space="0" w:color="000000"/>
              <w:bottom w:val="single" w:sz="4" w:space="0" w:color="000000"/>
              <w:right w:val="single" w:sz="4" w:space="0" w:color="000000"/>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480024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UN</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100</w:t>
            </w:r>
          </w:p>
        </w:tc>
        <w:tc>
          <w:tcPr>
            <w:tcW w:w="101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libri" w:hAnsi="Calibri"/>
                <w:sz w:val="24"/>
              </w:rPr>
            </w:pPr>
            <w:r>
              <w:rPr>
                <w:rFonts w:ascii="Calibri" w:hAnsi="Calibri"/>
                <w:sz w:val="24"/>
              </w:rPr>
              <w:t>R$ 12,95</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10"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6</w:t>
            </w:r>
          </w:p>
        </w:tc>
        <w:tc>
          <w:tcPr>
            <w:tcW w:w="1875" w:type="dxa"/>
            <w:tcBorders>
              <w:left w:val="single" w:sz="4" w:space="0" w:color="000000"/>
              <w:bottom w:val="single" w:sz="4" w:space="0" w:color="000000"/>
            </w:tcBorders>
            <w:shd w:fill="auto" w:val="clear"/>
            <w:vAlign w:val="center"/>
          </w:tcPr>
          <w:p>
            <w:pPr>
              <w:pStyle w:val="ARIAL"/>
              <w:rPr/>
            </w:pPr>
            <w:r>
              <w:rPr>
                <w:rFonts w:ascii="Arial" w:hAnsi="Arial"/>
                <w:sz w:val="20"/>
                <w:szCs w:val="20"/>
              </w:rPr>
              <w:t xml:space="preserve">Bastão químico luminoso 15 cm cor </w:t>
            </w:r>
            <w:r>
              <w:rPr>
                <w:rFonts w:eastAsia="Times New Roman" w:cs="Times New Roman" w:ascii="Arial" w:hAnsi="Arial"/>
                <w:color w:val="000000"/>
                <w:sz w:val="20"/>
                <w:szCs w:val="20"/>
              </w:rPr>
              <w:t>verde</w:t>
            </w:r>
            <w:r>
              <w:rPr>
                <w:rFonts w:ascii="Arial" w:hAnsi="Arial"/>
                <w:sz w:val="20"/>
                <w:szCs w:val="20"/>
              </w:rPr>
              <w:t>.  12 horas de duração</w:t>
            </w:r>
          </w:p>
        </w:tc>
        <w:tc>
          <w:tcPr>
            <w:tcW w:w="840" w:type="dxa"/>
            <w:tcBorders>
              <w:left w:val="single" w:sz="4" w:space="0" w:color="000000"/>
              <w:bottom w:val="single" w:sz="4" w:space="0" w:color="000000"/>
              <w:right w:val="single" w:sz="4" w:space="0" w:color="000000"/>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85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480024</w:t>
            </w:r>
          </w:p>
        </w:tc>
        <w:tc>
          <w:tcPr>
            <w:tcW w:w="917"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UN</w:t>
            </w:r>
          </w:p>
        </w:tc>
        <w:tc>
          <w:tcPr>
            <w:tcW w:w="675" w:type="dxa"/>
            <w:tcBorders>
              <w:left w:val="single" w:sz="4" w:space="0" w:color="000000"/>
              <w:bottom w:val="single" w:sz="4" w:space="0" w:color="000000"/>
              <w:right w:val="single" w:sz="4" w:space="0" w:color="000000"/>
            </w:tcBorders>
            <w:shd w:fill="auto" w:val="clear"/>
            <w:vAlign w:val="center"/>
          </w:tcPr>
          <w:p>
            <w:pPr>
              <w:pStyle w:val="ARIAL"/>
              <w:rPr>
                <w:rFonts w:ascii="Arial" w:hAnsi="Arial"/>
                <w:sz w:val="20"/>
                <w:szCs w:val="20"/>
              </w:rPr>
            </w:pPr>
            <w:r>
              <w:rPr>
                <w:rFonts w:ascii="Arial" w:hAnsi="Arial"/>
                <w:sz w:val="20"/>
                <w:szCs w:val="20"/>
              </w:rPr>
              <w:t>100</w:t>
            </w:r>
          </w:p>
        </w:tc>
        <w:tc>
          <w:tcPr>
            <w:tcW w:w="101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libri" w:hAnsi="Calibri"/>
                <w:sz w:val="24"/>
              </w:rPr>
            </w:pPr>
            <w:r>
              <w:rPr>
                <w:rFonts w:ascii="Calibri" w:hAnsi="Calibri"/>
                <w:sz w:val="24"/>
              </w:rPr>
              <w:t>R$ 12,95</w:t>
            </w:r>
          </w:p>
        </w:tc>
        <w:tc>
          <w:tcPr>
            <w:tcW w:w="1247" w:type="dxa"/>
            <w:tcBorders>
              <w:left w:val="single" w:sz="4" w:space="0" w:color="000000"/>
              <w:bottom w:val="single" w:sz="4" w:space="0" w:color="000000"/>
              <w:right w:val="single" w:sz="4" w:space="0" w:color="000000"/>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75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bl>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i w:val="false"/>
          <w:iCs w:val="false"/>
          <w:sz w:val="24"/>
          <w:szCs w:val="24"/>
        </w:rPr>
        <w:t xml:space="preserve">O custo estimado total da aquisição é de </w:t>
      </w:r>
      <w:r>
        <w:rPr>
          <w:rFonts w:eastAsia="Times New Roman" w:cs="Times New Roman"/>
          <w:b w:val="false"/>
          <w:bCs w:val="false"/>
          <w:i w:val="false"/>
          <w:iCs w:val="false"/>
          <w:color w:val="000000"/>
          <w:sz w:val="24"/>
          <w:szCs w:val="24"/>
        </w:rPr>
        <w:t xml:space="preserve">R$ </w:t>
      </w:r>
      <w:r>
        <w:rPr>
          <w:rFonts w:eastAsia="Times New Roman" w:cs="Times New Roman"/>
          <w:b w:val="false"/>
          <w:bCs w:val="false"/>
          <w:i w:val="false"/>
          <w:iCs w:val="false"/>
          <w:color w:val="000000"/>
          <w:kern w:val="0"/>
          <w:sz w:val="24"/>
          <w:szCs w:val="24"/>
          <w:lang w:val="pt-BR" w:eastAsia="pt-BR" w:bidi="ar-SA"/>
        </w:rPr>
        <w:t>6.785</w:t>
      </w:r>
      <w:r>
        <w:rPr>
          <w:rFonts w:eastAsia="Times New Roman" w:cs="Times New Roman"/>
          <w:b w:val="false"/>
          <w:bCs w:val="false"/>
          <w:i w:val="false"/>
          <w:iCs w:val="false"/>
          <w:color w:val="000000"/>
          <w:sz w:val="24"/>
          <w:szCs w:val="24"/>
        </w:rPr>
        <w:t>,13</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w:t>
      </w:r>
      <w:r>
        <w:rPr>
          <w:rFonts w:eastAsia="Times New Roman" w:cs="Arial"/>
          <w:i w:val="false"/>
          <w:iCs w:val="false"/>
          <w:color w:val="000000"/>
          <w:kern w:val="0"/>
          <w:sz w:val="24"/>
          <w:szCs w:val="24"/>
          <w:lang w:val="pt-BR" w:eastAsia="pt-BR" w:bidi="ar-SA"/>
        </w:rPr>
        <w:t>seis mil setecentos e oitenta e cinco reais e treze centavos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s de Fuzileiros Navais,</w:t>
      </w:r>
      <w:r>
        <w:rPr>
          <w:rStyle w:val="Fontepargpadro"/>
          <w:rFonts w:eastAsia="Times New Roman" w:cs="Times New Roman"/>
          <w:b w:val="false"/>
          <w:bCs w:val="false"/>
          <w:i w:val="false"/>
          <w:iCs w:val="false"/>
          <w:color w:val="000000"/>
          <w:sz w:val="24"/>
          <w:szCs w:val="24"/>
          <w:highlight w:val="white"/>
          <w:lang w:val="zxx" w:eastAsia="zxx" w:bidi="zxx"/>
        </w:rPr>
        <w:t xml:space="preserve"> </w:t>
      </w:r>
      <w:r>
        <w:rPr>
          <w:rStyle w:val="Fontepargpadro"/>
          <w:rFonts w:eastAsia="Times New Roman" w:cs="Times New Roman"/>
          <w:b w:val="false"/>
          <w:bCs w:val="false"/>
          <w:i w:val="false"/>
          <w:iCs w:val="false"/>
          <w:color w:val="000000"/>
          <w:sz w:val="24"/>
          <w:szCs w:val="24"/>
          <w:highlight w:val="white"/>
          <w:lang w:val="zxx" w:eastAsia="zxx" w:bidi="zxx"/>
        </w:rPr>
        <w:t xml:space="preserve">visando a </w:t>
      </w:r>
      <w:r>
        <w:rPr>
          <w:rStyle w:val="Fontepargpadro"/>
          <w:rFonts w:eastAsia="Times New Roman" w:cs="Times New Roman"/>
          <w:b w:val="false"/>
          <w:bCs w:val="false"/>
          <w:i w:val="false"/>
          <w:iCs w:val="false"/>
          <w:strike w:val="false"/>
          <w:dstrike w:val="false"/>
          <w:outline w:val="false"/>
          <w:shadow w:val="false"/>
          <w:color w:val="000000"/>
          <w:sz w:val="24"/>
          <w:szCs w:val="24"/>
          <w:highlight w:val="white"/>
          <w:u w:val="none"/>
          <w:em w:val="none"/>
          <w:lang w:val="zxx" w:eastAsia="zxx" w:bidi="zxx"/>
        </w:rPr>
        <w:t>reposição de material utilizado em prol da Operação Ágata</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47"/>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4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34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347"/>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347"/>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347"/>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6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4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47"/>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4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4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34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 xml:space="preserve">R$ </w:t>
      </w:r>
      <w:r>
        <w:rPr>
          <w:rFonts w:eastAsia="Times New Roman" w:cs="Times New Roman"/>
          <w:b w:val="false"/>
          <w:bCs w:val="false"/>
          <w:i w:val="false"/>
          <w:iCs w:val="false"/>
          <w:color w:val="000000"/>
          <w:kern w:val="0"/>
          <w:sz w:val="24"/>
          <w:szCs w:val="24"/>
          <w:lang w:val="pt-BR" w:eastAsia="pt-BR" w:bidi="ar-SA"/>
        </w:rPr>
        <w:t>6.785</w:t>
      </w:r>
      <w:r>
        <w:rPr>
          <w:rFonts w:eastAsia="Times New Roman" w:cs="Times New Roman"/>
          <w:b w:val="false"/>
          <w:bCs w:val="false"/>
          <w:i w:val="false"/>
          <w:iCs w:val="false"/>
          <w:color w:val="000000"/>
          <w:sz w:val="24"/>
          <w:szCs w:val="24"/>
        </w:rPr>
        <w:t>,13</w:t>
      </w:r>
      <w:r>
        <w:rPr>
          <w:rFonts w:eastAsia="Times New Roman" w:cs="Times New Roman"/>
          <w:b w:val="false"/>
          <w:bCs w:val="false"/>
          <w:i w:val="false"/>
          <w:iCs w:val="false"/>
          <w:color w:val="000000"/>
          <w:kern w:val="0"/>
          <w:sz w:val="24"/>
          <w:szCs w:val="24"/>
          <w:lang w:val="pt-BR" w:eastAsia="pt-BR" w:bidi="ar-SA"/>
        </w:rPr>
        <w:t>.</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clear" w:pos="347"/>
          <w:tab w:val="left" w:pos="2836" w:leader="none"/>
        </w:tabs>
        <w:bidi w:val="0"/>
        <w:spacing w:lineRule="auto" w:line="240" w:before="0" w:after="0"/>
        <w:ind w:left="0" w:right="0" w:hanging="0"/>
        <w:jc w:val="left"/>
        <w:rPr>
          <w:rFonts w:ascii="Arial" w:hAnsi="Arial"/>
          <w:sz w:val="24"/>
          <w:szCs w:val="24"/>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Paiol de material</w:t>
      </w:r>
      <w:r>
        <w:rPr>
          <w:rFonts w:cs="Times New Roman"/>
          <w:b w:val="false"/>
          <w:i w:val="false"/>
          <w:strike w:val="false"/>
          <w:dstrike w:val="false"/>
          <w:outline w:val="false"/>
          <w:shadow w:val="false"/>
          <w:color w:val="000000"/>
          <w:sz w:val="24"/>
          <w:szCs w:val="24"/>
          <w:u w:val="none"/>
          <w:em w:val="none"/>
        </w:rPr>
        <w:t>.</w:t>
      </w:r>
    </w:p>
    <w:p>
      <w:pPr>
        <w:pStyle w:val="Normal"/>
        <w:widowControl/>
        <w:tabs>
          <w:tab w:val="clear" w:pos="34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sz w:val="24"/>
          <w:szCs w:val="24"/>
        </w:rPr>
      </w:pPr>
      <w:r>
        <w:rPr>
          <w:b w:val="false"/>
          <w:i w:val="false"/>
          <w:strike w:val="false"/>
          <w:dstrike w:val="false"/>
          <w:outline w:val="false"/>
          <w:shadow w:val="false"/>
          <w:color w:val="000000"/>
          <w:sz w:val="24"/>
          <w:szCs w:val="24"/>
          <w:u w:val="none"/>
          <w:em w:val="none"/>
        </w:rPr>
        <w:t xml:space="preserve">VITOR SOUZA DE </w:t>
      </w:r>
      <w:r>
        <w:rPr>
          <w:b/>
          <w:bCs/>
          <w:i w:val="false"/>
          <w:strike w:val="false"/>
          <w:dstrike w:val="false"/>
          <w:outline w:val="false"/>
          <w:shadow w:val="false"/>
          <w:color w:val="000000"/>
          <w:sz w:val="24"/>
          <w:szCs w:val="24"/>
          <w:u w:val="none"/>
          <w:em w:val="none"/>
        </w:rPr>
        <w:t>MELO</w:t>
      </w:r>
    </w:p>
    <w:p>
      <w:pPr>
        <w:pStyle w:val="Calibri"/>
        <w:rPr>
          <w:rFonts w:ascii="Arial" w:hAnsi="Arial"/>
          <w:sz w:val="24"/>
          <w:szCs w:val="24"/>
        </w:rPr>
      </w:pPr>
      <w:r>
        <w:rPr>
          <w:rFonts w:eastAsia="Times New Roman" w:cs="Times New Roman" w:ascii="Arial" w:hAnsi="Arial"/>
          <w:color w:val="000000"/>
          <w:sz w:val="24"/>
          <w:szCs w:val="24"/>
        </w:rPr>
        <w:t>3° SG CA</w:t>
      </w:r>
    </w:p>
    <w:p>
      <w:pPr>
        <w:pStyle w:val="Calibri"/>
        <w:widowControl/>
        <w:tabs>
          <w:tab w:val="clear" w:pos="347"/>
          <w:tab w:val="left" w:pos="2836" w:leader="none"/>
        </w:tabs>
        <w:bidi w:val="0"/>
        <w:spacing w:lineRule="auto" w:line="240" w:before="0" w:after="0"/>
        <w:ind w:left="0" w:right="0" w:hanging="0"/>
        <w:jc w:val="center"/>
        <w:rPr>
          <w:rFonts w:ascii="Arial" w:hAnsi="Arial" w:eastAsia="Times New Roman" w:cs="Times New Roman"/>
          <w:b w:val="false"/>
          <w:b w:val="false"/>
          <w:bCs w:val="false"/>
          <w:i w:val="false"/>
          <w:i w:val="false"/>
          <w:strike w:val="false"/>
          <w:dstrike w:val="false"/>
          <w:outline w:val="false"/>
          <w:shadow w:val="false"/>
          <w:color w:val="000000"/>
          <w:kern w:val="2"/>
          <w:sz w:val="24"/>
          <w:szCs w:val="24"/>
          <w:u w:val="none"/>
          <w:em w:val="none"/>
          <w:lang w:val="pt-BR" w:eastAsia="pt-BR" w:bidi="ar-SA"/>
        </w:rPr>
      </w:pPr>
      <w:r>
        <w:rPr>
          <w:rFonts w:eastAsia="Times New Roman" w:cs="Times New Roman" w:ascii="Arial" w:hAnsi="Arial"/>
          <w:b w:val="false"/>
          <w:bCs w:val="false"/>
          <w:i w:val="false"/>
          <w:strike w:val="false"/>
          <w:dstrike w:val="false"/>
          <w:outline w:val="false"/>
          <w:shadow w:val="false"/>
          <w:color w:val="000000"/>
          <w:kern w:val="2"/>
          <w:sz w:val="24"/>
          <w:szCs w:val="24"/>
          <w:u w:val="none"/>
          <w:em w:val="none"/>
          <w:lang w:val="pt-BR" w:eastAsia="pt-BR" w:bidi="ar-SA"/>
        </w:rPr>
        <w:t>Fiel de armazenagem</w:t>
      </w:r>
    </w:p>
    <w:p>
      <w:pPr>
        <w:pStyle w:val="Normal"/>
        <w:widowControl/>
        <w:tabs>
          <w:tab w:val="clear" w:pos="34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jc w:val="center"/>
        <w:rPr>
          <w:rFonts w:ascii="Arial" w:hAnsi="Arial"/>
          <w:sz w:val="24"/>
          <w:szCs w:val="24"/>
        </w:rPr>
      </w:pPr>
      <w:r>
        <w:rPr>
          <w:rFonts w:eastAsia="Times New Roman" w:cs="Arial"/>
          <w:b w:val="false"/>
          <w:bCs w:val="false"/>
          <w:i w:val="false"/>
          <w:iCs/>
          <w:color w:val="000000"/>
          <w:sz w:val="24"/>
          <w:szCs w:val="24"/>
        </w:rPr>
        <w:t>Ordenador de Despesas Substituto</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 w:name="Calibri">
    <w:charset w:val="01"/>
    <w:family w:val="auto"/>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4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4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47"/>
        <w:tab w:val="center" w:pos="4819" w:leader="none"/>
        <w:tab w:val="right" w:pos="9638" w:leader="none"/>
      </w:tabs>
    </w:pPr>
    <w:rPr/>
  </w:style>
  <w:style w:type="paragraph" w:styleId="Cabealho">
    <w:name w:val="Header"/>
    <w:basedOn w:val="Normal"/>
    <w:link w:val="CabealhoChar"/>
    <w:unhideWhenUsed/>
    <w:rsid w:val="00a3644b"/>
    <w:pPr>
      <w:tabs>
        <w:tab w:val="clear" w:pos="347"/>
        <w:tab w:val="center" w:pos="4252" w:leader="none"/>
        <w:tab w:val="right" w:pos="8504" w:leader="none"/>
      </w:tabs>
    </w:pPr>
    <w:rPr/>
  </w:style>
  <w:style w:type="paragraph" w:styleId="Rodap">
    <w:name w:val="Footer"/>
    <w:basedOn w:val="Normal"/>
    <w:link w:val="RodapChar"/>
    <w:uiPriority w:val="99"/>
    <w:unhideWhenUsed/>
    <w:rsid w:val="00a3644b"/>
    <w:pPr>
      <w:tabs>
        <w:tab w:val="clear" w:pos="34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4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4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47"/>
        <w:tab w:val="left" w:pos="360" w:leader="none"/>
      </w:tabs>
      <w:ind w:left="644" w:hanging="432"/>
    </w:pPr>
    <w:rPr>
      <w:rFonts w:cs="Arial"/>
      <w:b/>
    </w:rPr>
  </w:style>
  <w:style w:type="paragraph" w:styleId="Nivel3" w:customStyle="1">
    <w:name w:val="Nivel 3"/>
    <w:basedOn w:val="Nivel2"/>
    <w:qFormat/>
    <w:rsid w:val="00210b85"/>
    <w:pPr>
      <w:tabs>
        <w:tab w:val="clear" w:pos="34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1287</TotalTime>
  <Application>LibreOffice/6.4.7.2$Linux_X86_64 LibreOffice_project/40$Build-2</Application>
  <Pages>6</Pages>
  <Words>1696</Words>
  <Characters>9334</Characters>
  <CharactersWithSpaces>10920</CharactersWithSpaces>
  <Paragraphs>155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2023-08-31T10:55:10Z</dcterms:modified>
  <cp:revision>201</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